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Республика Адыгея расположена в центральной части Северо-Западного Кавказа, в бассейнах рек Кубани, Лабы и Белой. Географическое положение Адыгеи весьма удобно. Оно обеспечивает благоприятные условия для ее хозяйственного развития. Железнодорожные и автомобильные дороги связывают Республику Адыгея со многими районами Краснодарского края, Российской Федерации и республиками ближнего зарубежья. Климат Республики Адыгея умеренно-теплый, с осадками 540 - 860 мм</w:t>
      </w: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.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</w:t>
      </w: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в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год.</w:t>
      </w:r>
    </w:p>
    <w:p w:rsidR="00520DE1" w:rsidRPr="00520DE1" w:rsidRDefault="00520DE1" w:rsidP="00520DE1">
      <w:pPr>
        <w:shd w:val="clear" w:color="auto" w:fill="FFFFFF"/>
        <w:spacing w:after="0" w:line="240" w:lineRule="atLeast"/>
        <w:jc w:val="center"/>
        <w:outlineLvl w:val="5"/>
        <w:rPr>
          <w:rFonts w:ascii="inherit" w:eastAsia="Times New Roman" w:hAnsi="inherit" w:cs="Arial"/>
          <w:b/>
          <w:bCs/>
          <w:color w:val="434343"/>
          <w:sz w:val="24"/>
          <w:szCs w:val="24"/>
          <w:lang w:eastAsia="ru-RU"/>
        </w:rPr>
      </w:pPr>
      <w:r w:rsidRPr="00520DE1">
        <w:rPr>
          <w:rFonts w:ascii="inherit" w:eastAsia="Times New Roman" w:hAnsi="inherit" w:cs="Arial"/>
          <w:b/>
          <w:bCs/>
          <w:color w:val="434343"/>
          <w:sz w:val="24"/>
          <w:szCs w:val="24"/>
          <w:lang w:eastAsia="ru-RU"/>
        </w:rPr>
        <w:t>Дата образования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Адыгейская автономная область образована 27 июля 1922 г. постановлением Президиума ВЦИК путем выделения из Краснодарского и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Майкопского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отделов Кубано-Черноморской области. 28 июня 1991 года на V сессии областного Совета народных депутатов была принята Декларация о государственном суверенитете Советской Социалистической Республики Адыгея.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Закон РФ от 3 июля 1991 года официально закрепил преобразование Адыгейской автономной области в Советскую Социалистическую Республику в составе РСФСР</w:t>
      </w:r>
    </w:p>
    <w:p w:rsidR="00520DE1" w:rsidRPr="00520DE1" w:rsidRDefault="00520DE1" w:rsidP="00520DE1">
      <w:pPr>
        <w:shd w:val="clear" w:color="auto" w:fill="FFFFFF"/>
        <w:spacing w:after="0" w:line="240" w:lineRule="atLeast"/>
        <w:jc w:val="center"/>
        <w:outlineLvl w:val="5"/>
        <w:rPr>
          <w:rFonts w:ascii="inherit" w:eastAsia="Times New Roman" w:hAnsi="inherit" w:cs="Arial"/>
          <w:b/>
          <w:bCs/>
          <w:color w:val="434343"/>
          <w:sz w:val="24"/>
          <w:szCs w:val="24"/>
          <w:lang w:eastAsia="ru-RU"/>
        </w:rPr>
      </w:pPr>
      <w:r w:rsidRPr="00520DE1">
        <w:rPr>
          <w:rFonts w:ascii="inherit" w:eastAsia="Times New Roman" w:hAnsi="inherit" w:cs="Arial"/>
          <w:b/>
          <w:bCs/>
          <w:color w:val="434343"/>
          <w:sz w:val="24"/>
          <w:szCs w:val="24"/>
          <w:lang w:eastAsia="ru-RU"/>
        </w:rPr>
        <w:t>Природа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Республика Адыгея расположена на юго-западе Российской Федерации, в левобережье Кубани, занимает центральную часть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Прикубанской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наклонной (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Закубанской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) равнины и северные склоны Северо-Западного Кавказа.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Основная территория республики находится в бассейне двух главных притоков Кубани - Лабы и Белой и заключена между параллелями 44° и 45°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с.ш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., 45-я параллель пересекает Краснодарское водохранилище и северную часть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Прикубанской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равнины, 44-я проходит через горные районы вблизи оз.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Псенодах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и пос.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Гузерипль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40-й меридиан почти посередине пересекает республику с севера на юг, проходя через центральную часть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Лагонакского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нагорья, чуть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западнее Майкопа и ст. Гиагинской.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Адыгея граничит с Красноармейским, Динским, 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Усть-Лабинским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Курганинским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районами Краснодарского края и городом Краснодаром - на севере, с Адлерским, Лазаревским,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Хостинским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районами Большого Сочи - на юге, с Апшеронским,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Белореченским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Северским районами и с территорией, подчиненной администрации г. Горячий Ключ - на западе и Мостовским,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Лабинским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и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Курганинским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районами - на востоке.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Площадь Адыгеи – 7790 кв.км</w:t>
      </w: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., 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длина границ – 900 км, протяженность территории республики с севера на юг – 208 км, с запада на восток – 165 км, в ней проживает 441,2 тыс. чел. В состав республики входят 7 административных районов: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Гиагинский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Кошехабльский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Шовгеновский, Красногвардейский,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Майкопский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Тахтамукайский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Теучежский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. Адыгея входит в состав Южного федерального округа. Положение Адыгеи на юге России, в предгорьях и горах Кавказа, в междуречье крупных рек благоприятно для освоения территории и удобно для связей со своими соседями.</w:t>
      </w:r>
    </w:p>
    <w:p w:rsidR="00520DE1" w:rsidRPr="00520DE1" w:rsidRDefault="00520DE1" w:rsidP="00520DE1">
      <w:pPr>
        <w:shd w:val="clear" w:color="auto" w:fill="FFFFFF"/>
        <w:spacing w:after="0" w:line="240" w:lineRule="atLeast"/>
        <w:jc w:val="center"/>
        <w:outlineLvl w:val="5"/>
        <w:rPr>
          <w:rFonts w:ascii="inherit" w:eastAsia="Times New Roman" w:hAnsi="inherit" w:cs="Arial"/>
          <w:b/>
          <w:bCs/>
          <w:color w:val="434343"/>
          <w:sz w:val="24"/>
          <w:szCs w:val="24"/>
          <w:lang w:eastAsia="ru-RU"/>
        </w:rPr>
      </w:pPr>
      <w:r w:rsidRPr="00520DE1">
        <w:rPr>
          <w:rFonts w:ascii="inherit" w:eastAsia="Times New Roman" w:hAnsi="inherit" w:cs="Arial"/>
          <w:b/>
          <w:bCs/>
          <w:color w:val="434343"/>
          <w:sz w:val="24"/>
          <w:szCs w:val="24"/>
          <w:lang w:eastAsia="ru-RU"/>
        </w:rPr>
        <w:t>Климат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Климат Республики Адыгея умеренно-теплый и мягкий. Большое влияние на формирование климата региона оказывает характер атмосферной циркуляции. Важной климатической и рекреационной характеристикой местности является и продолжительность солнечного сияния. В целом по республике насчитывается от 200 до 250 ясных дней в году; суммарная солнечная радиация составляет 115 - 120 ккал/кв.см.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В большой степени характер климата Адыгеи определяется особенностями географического положения республики, в первую очередь, близостью незамерзающего Черного моря, широтой местности, высотой и распределением горных хребтов Северо-Западного Кавказа. Черное море является хорошим «аккумулятором» тепла, накапливая его летом и постепенно отдавая окружающим местностям в зимний период. Одновременно оно является очагом формирования так называемых черноморских циклонов, несущих влагу в прибрежные районы. В свою очередь, Кавказские горы задерживают влажные ветры западных составляющих и способствуют достаточному увлажнению территории республики в весенне-летний период. Поэтому осадков в Адыгее выпадает вдвое больше, чем, например, в северной степной зоне Краснодарского края. Количество дней с осадками в целом за год бывает 115 - 150. Теплых дней в году 200 - 210.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Выпадение осадков по территории республики очень неравномерно, особенно в предгорно-горной зоне. В общем случае их количество увеличивается с высотой. Однако на распределение осадков большое влияние оказывает орография местности. Так, северный уступ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Лагонакского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нагорья является своеобразным «орографическим экраном», перед которым количество осадков резко возрастает. Наибольшее среднегодовое количество осадков (2744 мм) зарегистрировано </w:t>
      </w: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на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</w:t>
      </w: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Белореченском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перевале.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lastRenderedPageBreak/>
        <w:t xml:space="preserve">Ветровой режим территории также подчиняется орографии местности. Так, если в ст. Даховской преобладают ветры </w:t>
      </w: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северного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и юго-восточного направлений, то в расположенном в долине р. Белой пос.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Гузерипль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- северного, северо-восточного, южного и юго-западного направлений. Скорости ветра на территории относительно невелики. Наибольшие штормовые ветры наблюдаются преимущественно в зимний период и связаны исключительно с прохождением атмосферных фронтов. Характерной особенностью ветрового режима горной и предгорной зоны является наличие горно-долинных ветров.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Несмотря на небольшую протяженность территории Адыгеи с севера на юг (около 200 км), климат республики отличается большим разнообразием. </w:t>
      </w: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В северной равнинной ее части климат умеренно-континентальный, в предгорной - теплый, влажный, а в южной части - холодный климат высокогорий.</w:t>
      </w:r>
      <w:proofErr w:type="gramEnd"/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В целом климатические ресурсы Адыгеи благоприятны для сельского хозяйства, развития промышленности, транспорта и рекреации. Климатические особенности лучше всего прослеживаются по сезонам года.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Зима в республике малоснежная, умеренно-холодная, мягкая. В редкие годы она начинается сразу. Обычно наблюдается более или менее длительный период предзимья. В этот промежуток времени происходит непрестанная смена похолоданий и оттепелей с полным сходом снега. В среднем зима в Адыгее начинается в конце ноября, когда температура воздуха опускается до -5°С. Самым холодным зимним месяцем является январь. Средняя многолетняя температура его колеблется от -2,0</w:t>
      </w: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°С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в равнинной части до -4,4°С в предгорьях. </w:t>
      </w: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В зимний период нередки значительные похолодания, когда минимальная температура воздуха понижается до -20, - 25°С. При этом абсолютный минимум может достигать -30, - 35°С. Среди зимы возможны резкие оттепели с температурами, доходящими до +5, +10°С и вызывающими таяние снега, взлом ледяного покрова и наводнения на реках.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Зачастую эти оттепели связаны с теплым сухим ветром - феном.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Высота снежного покрова на равнинной части небольшая - 6 - 10 см, в предгорной и горной колеблется от 50 см до 2 - 5 м. Максимальная высота снега (6,1 м) была зарегистрирована в горной группе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Фишта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.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Промерзание почвы </w:t>
      </w: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на равнинной части территории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Адыгеи не превышает 15 - 30 см.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Весна обычно связана с ослаблением Азиатского барического максимума и отступлением к востоку его западного отрога. Как следствие, средиземноморские циклоны получают возможность продвигаться к востоку и северо-востоку. Связанные с ними выносы теплых воздушных масс с юга и юго-запада способствуют быстрому росту температуры воздуха, оттаиванию и прогреванию почвы. Отличительной чертой весенней циркуляции в Адыгее является большая изменчивость атмосферных процессов и быстрая смена воздушных масс.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Весна на равнине наступает рано (по средним многолетним данным, в конце февраля - первой декаде марта), а в горах на высоте 2000 м - в конце марта и позже. К началу марта снег полностью сходит с полей, а полное оттаивание почвы наблюдается уже в феврале. Нарастание тепла весной идет, как правило, быстро. Уже через 15 дней после начала весны - в течение марта, температура воздуха переходит через +5</w:t>
      </w: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°С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, а 10 - 20 апреля - через +10°С. К этому времени прекращаются заморозки.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Летом циркуляция воздушных масс значительно ослаблена. Погода в основном формируется за счет трансформации воздушных масс в медленно движущихся в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азорском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и арктических антициклонах, чему в значительной степени способствует большой приток солнечной радиации. Лето в Адыгее продолжается в среднем около 140 дней. На равнинной части республики оно наступает в первой половине мая, в предгорьях - на 10 - 15 дней позже, а в горах до высоты 1700 - 1800 м над уровнем моря - в первой половине июня. Средняя месячная температура воздуха в самом теплом месяце года - июле составляет на равнине +23,2</w:t>
      </w: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°С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, а в предгорьях +20, + 22°С. Лето на равнине жаркое и сухое, в предгорьях намного прохладнее. В более высоких горах устойчивого перехода температуры воздуха выше + 10</w:t>
      </w: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°С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не наблюдается.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Летние осадки носят преимущественно ливневый характер. Всего за теплый период на равнинной территории Адыгеи выпадает от 300 до 400 мм. В предгорьях сумма осадков за этот период увеличивается до 500 - 550 мм, а в горах до 800 - 1000 мм.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Осень на равнинной территории Адыгеи наступает в конце сентября - начале октября, в предгорьях на 10 - 15 дней раньше. Начало осени характеризуется устойчиво теплой, сухой и солнечной погодой («бабье лето»). Во второй половине октября температура воздуха переходит через 10</w:t>
      </w: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°С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в сторону дальнейшего понижения, заканчивается активная вегетация сельскохозяйственных культур, отмечаются первые заморозки. Дожди приобретают продолжительный обложной характер. В середине ноября происходит устойчивый переход </w:t>
      </w: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lastRenderedPageBreak/>
        <w:t>температуры воздуха через -5</w:t>
      </w: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°С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, вегетация сельскохозяйственных культур прекращается полностью.</w:t>
      </w:r>
    </w:p>
    <w:p w:rsidR="00520DE1" w:rsidRPr="00520DE1" w:rsidRDefault="00520DE1" w:rsidP="00520DE1">
      <w:pPr>
        <w:shd w:val="clear" w:color="auto" w:fill="FFFFFF"/>
        <w:spacing w:after="0" w:line="240" w:lineRule="atLeast"/>
        <w:jc w:val="center"/>
        <w:outlineLvl w:val="5"/>
        <w:rPr>
          <w:rFonts w:ascii="inherit" w:eastAsia="Times New Roman" w:hAnsi="inherit" w:cs="Arial"/>
          <w:b/>
          <w:bCs/>
          <w:color w:val="434343"/>
          <w:sz w:val="24"/>
          <w:szCs w:val="24"/>
          <w:lang w:eastAsia="ru-RU"/>
        </w:rPr>
      </w:pPr>
      <w:r w:rsidRPr="00520DE1">
        <w:rPr>
          <w:rFonts w:ascii="inherit" w:eastAsia="Times New Roman" w:hAnsi="inherit" w:cs="Arial"/>
          <w:b/>
          <w:bCs/>
          <w:color w:val="434343"/>
          <w:sz w:val="24"/>
          <w:szCs w:val="24"/>
          <w:lang w:eastAsia="ru-RU"/>
        </w:rPr>
        <w:t>Животный мир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Богатая и разнообразная растительность равнинной, лесостепной и </w:t>
      </w:r>
      <w:proofErr w:type="spellStart"/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горно-лесной</w:t>
      </w:r>
      <w:proofErr w:type="spellEnd"/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зоны, альпийских лугов, близость Черного моря в сочетании с благоприятным климатом региона предопределяют удивительное многообразие животного мира Адыгеи. На сравнительно небольшой территории, расположенной на стыке двух зоогеографических подобластей, представлены тибетская, казахстанская,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южноазиатская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голарктическая, европейская фауны, при этом значительное количество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эндемичных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видов и подвидов указывает на глубокую древность животного населения, в первую очередь, в бассейне р. Белой.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В общей сложности в республике насчитывается млекопитающих 87 видов, рыб - 91, птиц - 275, земноводных - 11, пресмыкающихся - 19 и несколько тысяч видов беспозвоночных животных. В размещении животного населения, как и растительного покрова, четко выражен поясной характер. Для каждого высотного пояса характерен определенный комплекс животных. Из всех высотных поясов наиболее разнообразен в отношении животного населения лесостепной пояс. Как с подъемом в горы, так и с переходом на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Предкавказскую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равнину количество видов животных заметно уменьшается.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Фауна лесостепной зоны в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Теучежском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и Шовгеновском районах республики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эндемичных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видов не имеет. Обычными и широко распространенными здесь являются полевая и желтогорлая мыши, кавказский крот, обыкновенная белозубка, попадаются заяц-русак и лисица. В весенне-летний период здесь можно встретить много хищных птиц, питающихся грызунами и насекомоядными. Исконные обитатели степи — дрофа и стрепет — практически истреблены в результате хозяйственной деятельности. Изредка сюда заходят лоси, а в 1997 г. Шовгеновский заказник часто посещали кабаны. В долинах рек в большом количестве встречаются околоводные птицы.</w:t>
      </w:r>
    </w:p>
    <w:p w:rsidR="00520DE1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Для лесных районов нижнего и среднего горного пояса характерны кавказские подвиды животных, обитающих в широколиственных лесах Европы: медведь, рысь, барсук, выдра, олень, лесная кошка. На скалистых осыпях и вблизи водоемов можно встретить скальную и кавказскую ящериц, обыкновенного и водяного ужей, гребенчатого и малоазиатского тритонов, квакш, кавказскую крестовку и др. Широко представлены здесь птицы: зяблики, пеночки, славки, дрозды, сойки.</w:t>
      </w:r>
    </w:p>
    <w:p w:rsidR="004F494A" w:rsidRPr="00520DE1" w:rsidRDefault="00520DE1" w:rsidP="00520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Животный мир самых верхних ландшафтных зон представлен значительным количеством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эндемичных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видов и подвидов. Кавказская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мышовка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прометеева полевка, кубанский тур, кавказская серна, каменная куница </w:t>
      </w:r>
      <w:proofErr w:type="gram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распространены</w:t>
      </w:r>
      <w:proofErr w:type="gram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только в </w:t>
      </w:r>
      <w:proofErr w:type="spellStart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Майкопском</w:t>
      </w:r>
      <w:proofErr w:type="spellEnd"/>
      <w:r w:rsidRPr="00520DE1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районе. Из 30 высокогорных видов гнездящихся здесь птиц наиболее типичными являются: кавказский тетерев, улар, белоголовый сип, гриф, бородач, стенолаз. Главной достопримечательностью фауны республики является горный зубр. В лесах горной Адыгеи обитают кавказский благородный олень, тур кавказский, серна, кавказский бурый медведь, кавказские виды выдры, барсука, рыси, дикого кота, лисицы, лесная и каменная куницы и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др.</w:t>
      </w:r>
    </w:p>
    <w:sectPr w:rsidR="004F494A" w:rsidRPr="00520DE1" w:rsidSect="004F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0DE1"/>
    <w:rsid w:val="004F494A"/>
    <w:rsid w:val="00520DE1"/>
    <w:rsid w:val="0098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4A"/>
  </w:style>
  <w:style w:type="paragraph" w:styleId="6">
    <w:name w:val="heading 6"/>
    <w:basedOn w:val="a"/>
    <w:link w:val="60"/>
    <w:uiPriority w:val="9"/>
    <w:qFormat/>
    <w:rsid w:val="00520D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20D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2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D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2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7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7727">
                  <w:marLeft w:val="525"/>
                  <w:marRight w:val="52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2021-11-05T09:38:00Z</dcterms:created>
  <dcterms:modified xsi:type="dcterms:W3CDTF">2021-11-05T10:24:00Z</dcterms:modified>
</cp:coreProperties>
</file>